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2"/>
        <w:numPr>
          <w:ilvl w:val="0"/>
          <w:numId w:val="0"/>
        </w:numPr>
      </w:pPr>
      <w:bookmarkStart w:name="_Toc147896459_1" w:id="100001"/>
      <w:bookmarkStart w:name="_Toc147905022_1" w:id="100002"/>
      <w:bookmarkStart w:name="TOCSection44_1" w:id="100003"/>
      <w:r>
        <w:t>Miscellaneous Topics</w:t>
      </w:r>
      <w:bookmarkEnd w:id="100001"/>
      <w:bookmarkEnd w:id="100002"/>
    </w:p>
    <w:bookmarkEnd w:id="100003"/>
    <w:p w:rsidRDefault="00476CD1" w:rsidP="00476CD1" w:rsidR="00476CD1">
      <w:r>
        <w:t>This section covers topics not covered elsewhere within the WordprocessingML documentation.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